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C2" w:rsidRPr="004248DD" w:rsidRDefault="003C539C" w:rsidP="00957B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Борьба с </w:t>
      </w:r>
      <w:r w:rsidR="00957BC2" w:rsidRPr="004248D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борщевик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ом</w:t>
      </w:r>
      <w:r w:rsidR="00957BC2" w:rsidRPr="004248D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!</w:t>
      </w:r>
    </w:p>
    <w:p w:rsidR="000F62FB" w:rsidRPr="000F62FB" w:rsidRDefault="000F62FB" w:rsidP="00957B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775A9D" w:rsidRPr="004248DD" w:rsidRDefault="00EF7A0C" w:rsidP="00957B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248D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Борщевик стал проблемой в нашей стране уже несколько десятков лет назад: повсеместное распространение этого растения приняло катастрофические масштабы. В 2015 году это растение было официально причислено к сорным культурам. Заросли борщевика Сосновского негативно влияют на </w:t>
      </w:r>
      <w:proofErr w:type="gramStart"/>
      <w:r w:rsidRPr="004248D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естественное</w:t>
      </w:r>
      <w:proofErr w:type="gramEnd"/>
      <w:r w:rsidRPr="004248D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биоразнообразие ландшафтов и представляют реальную угрозу здоровью населения и отдельных видов</w:t>
      </w:r>
      <w:r w:rsidR="00775A9D" w:rsidRPr="004248D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сельскохозяйственных животных.</w:t>
      </w:r>
    </w:p>
    <w:p w:rsidR="00EF7A0C" w:rsidRPr="004248DD" w:rsidRDefault="00EF7A0C" w:rsidP="00957B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Стоит знать, что обрезку соцветий надо проводить в период </w:t>
      </w:r>
      <w:proofErr w:type="spellStart"/>
      <w:r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>бутонизации</w:t>
      </w:r>
      <w:proofErr w:type="spellEnd"/>
      <w:r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начала цветения. Обрезанные цветы обязательно нужно уничтожить. Этот метод можно применять на землях любых категорий. </w:t>
      </w:r>
    </w:p>
    <w:p w:rsidR="00EF7A0C" w:rsidRPr="004248DD" w:rsidRDefault="00EF7A0C" w:rsidP="00957B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4248DD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Однако наиболее перспективными и действенными методами в борьбе с борщевиком Сосновского сейчас считаются химические методы. </w:t>
      </w:r>
    </w:p>
    <w:p w:rsidR="00EF7A0C" w:rsidRPr="004248DD" w:rsidRDefault="00EF7A0C" w:rsidP="00957B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Это гербициды сплошного действия </w:t>
      </w:r>
      <w:r w:rsidR="00AE4ED5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>–</w:t>
      </w:r>
      <w:r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hyperlink r:id="rId6" w:history="1">
        <w:proofErr w:type="spellStart"/>
        <w:r w:rsidR="00586407">
          <w:rPr>
            <w:rFonts w:ascii="Times New Roman" w:eastAsia="Times New Roman" w:hAnsi="Times New Roman" w:cs="Times New Roman"/>
            <w:b/>
            <w:bCs/>
            <w:sz w:val="23"/>
            <w:szCs w:val="23"/>
            <w:lang w:eastAsia="ru-RU"/>
          </w:rPr>
          <w:t>Граунд</w:t>
        </w:r>
        <w:proofErr w:type="spellEnd"/>
        <w:r w:rsidR="00AE4ED5" w:rsidRPr="004248DD">
          <w:rPr>
            <w:rFonts w:ascii="Times New Roman" w:eastAsia="Times New Roman" w:hAnsi="Times New Roman" w:cs="Times New Roman"/>
            <w:b/>
            <w:bCs/>
            <w:sz w:val="23"/>
            <w:szCs w:val="23"/>
            <w:lang w:eastAsia="ru-RU"/>
          </w:rPr>
          <w:t>,</w:t>
        </w:r>
      </w:hyperlink>
      <w:r w:rsidR="00AE4ED5" w:rsidRPr="004248D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ВР (360 г/л </w:t>
      </w:r>
      <w:proofErr w:type="spellStart"/>
      <w:r w:rsidR="00AE4ED5" w:rsidRPr="004248D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глифосат</w:t>
      </w:r>
      <w:proofErr w:type="spellEnd"/>
      <w:r w:rsidR="00AE4ED5" w:rsidRPr="004248D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кислоты)</w:t>
      </w:r>
      <w:r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hyperlink r:id="rId7" w:history="1">
        <w:r w:rsidR="0067714E" w:rsidRPr="004248DD">
          <w:rPr>
            <w:rFonts w:ascii="Times New Roman" w:eastAsia="Times New Roman" w:hAnsi="Times New Roman" w:cs="Times New Roman"/>
            <w:b/>
            <w:bCs/>
            <w:sz w:val="23"/>
            <w:szCs w:val="23"/>
            <w:lang w:eastAsia="ru-RU"/>
          </w:rPr>
          <w:t>Аргумент</w:t>
        </w:r>
      </w:hyperlink>
      <w:r w:rsidR="0067714E" w:rsidRPr="004248D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Стар ВР (540 г\л </w:t>
      </w:r>
      <w:proofErr w:type="spellStart"/>
      <w:r w:rsidR="0067714E" w:rsidRPr="004248D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глифосат</w:t>
      </w:r>
      <w:proofErr w:type="spellEnd"/>
      <w:r w:rsidR="0067714E" w:rsidRPr="004248D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кислоты)</w:t>
      </w:r>
      <w:r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гербицид избирательного действия </w:t>
      </w:r>
      <w:r w:rsidR="0067714E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>–</w:t>
      </w:r>
      <w:r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hyperlink r:id="rId8" w:history="1">
        <w:r w:rsidR="0067714E" w:rsidRPr="004248DD">
          <w:rPr>
            <w:rFonts w:ascii="Times New Roman" w:eastAsia="Times New Roman" w:hAnsi="Times New Roman" w:cs="Times New Roman"/>
            <w:b/>
            <w:bCs/>
            <w:sz w:val="23"/>
            <w:szCs w:val="23"/>
            <w:lang w:eastAsia="ru-RU"/>
          </w:rPr>
          <w:t>Сарацин</w:t>
        </w:r>
      </w:hyperlink>
      <w:r w:rsidR="0067714E" w:rsidRPr="004248D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СП (600 г\кг </w:t>
      </w:r>
      <w:proofErr w:type="spellStart"/>
      <w:r w:rsidR="0067714E" w:rsidRPr="004248D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метсульфурон</w:t>
      </w:r>
      <w:proofErr w:type="spellEnd"/>
      <w:r w:rsidR="0067714E" w:rsidRPr="004248D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-метил)</w:t>
      </w:r>
      <w:r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EF7A0C" w:rsidRPr="004248DD" w:rsidRDefault="00586407" w:rsidP="00957B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Граунд</w:t>
      </w:r>
      <w:proofErr w:type="spellEnd"/>
      <w:r w:rsidR="00FE4B18" w:rsidRPr="004248D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, Аргумент Стар</w:t>
      </w:r>
      <w:r w:rsidR="00EF7A0C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 неселективный системный гербицид сплошного действия, который обладает наибольшей эффективностью среди различных форм </w:t>
      </w:r>
      <w:proofErr w:type="spellStart"/>
      <w:r w:rsidR="00EF7A0C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>глифосата</w:t>
      </w:r>
      <w:proofErr w:type="spellEnd"/>
      <w:r w:rsidR="00EF7A0C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>. Рекомендован</w:t>
      </w:r>
      <w:r w:rsidR="0017421A">
        <w:rPr>
          <w:rFonts w:ascii="Times New Roman" w:eastAsia="Times New Roman" w:hAnsi="Times New Roman" w:cs="Times New Roman"/>
          <w:sz w:val="23"/>
          <w:szCs w:val="23"/>
          <w:lang w:eastAsia="ru-RU"/>
        </w:rPr>
        <w:t>ы</w:t>
      </w:r>
      <w:r w:rsidR="00EF7A0C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для применения на землях как сельскохозяйственного, и несельскохозяйственного назначения.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Граунд</w:t>
      </w:r>
      <w:proofErr w:type="spellEnd"/>
      <w:r w:rsidR="00AC651D" w:rsidRPr="004248DD">
        <w:rPr>
          <w:rFonts w:ascii="Times New Roman" w:hAnsi="Times New Roman" w:cs="Times New Roman"/>
          <w:b/>
          <w:sz w:val="23"/>
          <w:szCs w:val="23"/>
        </w:rPr>
        <w:t xml:space="preserve"> и</w:t>
      </w:r>
      <w:r w:rsidR="00AC651D" w:rsidRPr="004248DD">
        <w:rPr>
          <w:sz w:val="23"/>
          <w:szCs w:val="23"/>
        </w:rPr>
        <w:t xml:space="preserve"> </w:t>
      </w:r>
      <w:r w:rsidR="00FE4B18" w:rsidRPr="004248D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Аргумент </w:t>
      </w:r>
      <w:proofErr w:type="gramStart"/>
      <w:r w:rsidR="00FE4B18" w:rsidRPr="004248D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Стар</w:t>
      </w:r>
      <w:proofErr w:type="gramEnd"/>
      <w:r w:rsidR="00FE4B18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эффективны</w:t>
      </w:r>
      <w:r w:rsidR="00EF7A0C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 любых положительных температурах воздуха и п</w:t>
      </w:r>
      <w:r w:rsidR="00FE4B18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>рименяю</w:t>
      </w:r>
      <w:r w:rsidR="00EF7A0C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>тся вплоть до наступления устойчивых заморозков, разрешен</w:t>
      </w:r>
      <w:r w:rsidR="002271FC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>ы</w:t>
      </w:r>
      <w:r w:rsidR="00EF7A0C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применению в ЛПХ. </w:t>
      </w:r>
      <w:r w:rsidR="005F682F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>Эти</w:t>
      </w:r>
      <w:r w:rsidR="00EF7A0C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препарат</w:t>
      </w:r>
      <w:r w:rsidR="002271FC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ы </w:t>
      </w:r>
      <w:proofErr w:type="spellStart"/>
      <w:r w:rsidR="002271FC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>малотоксичны</w:t>
      </w:r>
      <w:proofErr w:type="spellEnd"/>
      <w:r w:rsidR="00EF7A0C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для теплокровных животных, при соблюдении техно</w:t>
      </w:r>
      <w:r w:rsidR="002271FC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логического регламента </w:t>
      </w:r>
      <w:r w:rsidR="005F682F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="002271FC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>безопасны</w:t>
      </w:r>
      <w:r w:rsidR="00EF7A0C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для человека, птиц, рыб и пчел, а отсутствие почвенной активности позволяет после обработки планировать восстановление растительного покрова путем посева. Визуальный гербицидный эффект проявляется через 5-7 дней после обработки в зависимости от активности роста сорняков и погодных условий, полное отмирание отмечается через 20 дней и более.</w:t>
      </w:r>
    </w:p>
    <w:p w:rsidR="00EF7A0C" w:rsidRPr="004248DD" w:rsidRDefault="00EF7A0C" w:rsidP="003C53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Рекомендуется </w:t>
      </w:r>
      <w:proofErr w:type="gramStart"/>
      <w:r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применять </w:t>
      </w:r>
      <w:r w:rsidR="002271FC" w:rsidRPr="004248D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Аргумент Стар</w:t>
      </w:r>
      <w:proofErr w:type="gramEnd"/>
      <w:r w:rsidR="002271FC" w:rsidRPr="004248D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(540 г/л)</w:t>
      </w:r>
      <w:r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дозировке 4,0-5,0 л/га, а в виде баковых смесей </w:t>
      </w:r>
      <w:r w:rsidR="0064453E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>–</w:t>
      </w:r>
      <w:r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hyperlink r:id="rId9" w:history="1">
        <w:r w:rsidR="0064453E" w:rsidRPr="004248DD">
          <w:rPr>
            <w:rFonts w:ascii="Times New Roman" w:eastAsia="Times New Roman" w:hAnsi="Times New Roman" w:cs="Times New Roman"/>
            <w:b/>
            <w:bCs/>
            <w:sz w:val="23"/>
            <w:szCs w:val="23"/>
            <w:lang w:eastAsia="ru-RU"/>
          </w:rPr>
          <w:t>Аргумент</w:t>
        </w:r>
      </w:hyperlink>
      <w:r w:rsidR="0064453E" w:rsidRPr="004248D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Стар</w:t>
      </w:r>
      <w:r w:rsidR="0064453E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3,5 л/га + </w:t>
      </w:r>
      <w:r w:rsidR="0064453E" w:rsidRPr="004248D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Сарацин</w:t>
      </w:r>
      <w:r w:rsidR="0064453E" w:rsidRPr="004248D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0</w:t>
      </w:r>
      <w:r w:rsidR="003C539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,1 кг/га. </w:t>
      </w:r>
      <w:r w:rsidR="0064453E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>Стоим</w:t>
      </w:r>
      <w:r w:rsidR="00AD3EA5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>ос</w:t>
      </w:r>
      <w:r w:rsidR="00EE5171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ть обработки 1 га = </w:t>
      </w:r>
      <w:r w:rsidR="00AD3EA5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>3050</w:t>
      </w:r>
      <w:r w:rsidR="0064453E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руб</w:t>
      </w:r>
      <w:r w:rsidR="00AD3EA5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>лей.</w:t>
      </w:r>
    </w:p>
    <w:p w:rsidR="00AD3EA5" w:rsidRPr="004248DD" w:rsidRDefault="0064453E" w:rsidP="00957B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 применении </w:t>
      </w:r>
      <w:proofErr w:type="spellStart"/>
      <w:r w:rsidR="00D32CA9" w:rsidRPr="004248D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Граунд</w:t>
      </w:r>
      <w:proofErr w:type="spellEnd"/>
      <w:r w:rsidR="00D32CA9" w:rsidRPr="004248D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AD3EA5" w:rsidRPr="004248D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(</w:t>
      </w:r>
      <w:r w:rsidR="00D32CA9" w:rsidRPr="004248D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360 г/л</w:t>
      </w:r>
      <w:r w:rsidR="00AD3EA5" w:rsidRPr="004248D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)</w:t>
      </w:r>
      <w:r w:rsidR="00D32CA9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дозировке 4,5 л/га + </w:t>
      </w:r>
      <w:r w:rsidR="00D32CA9" w:rsidRPr="004248D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Сарацин</w:t>
      </w:r>
      <w:r w:rsidR="0058640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0,1 кг/г. С</w:t>
      </w:r>
      <w:r w:rsidR="00AD3EA5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тоимость </w:t>
      </w:r>
      <w:r w:rsidR="00EE5171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обработки</w:t>
      </w:r>
      <w:r w:rsidR="000405A9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 га</w:t>
      </w:r>
      <w:r w:rsidR="00EE5171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= </w:t>
      </w:r>
      <w:r w:rsidR="00AD3EA5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>3200 рублей.</w:t>
      </w:r>
    </w:p>
    <w:p w:rsidR="00EF7A0C" w:rsidRPr="004248DD" w:rsidRDefault="00EF7A0C" w:rsidP="00957B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248DD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- Для максимальной реализации гербицидных свойств </w:t>
      </w:r>
      <w:proofErr w:type="spellStart"/>
      <w:r w:rsidRPr="004248DD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глифосатсодержащих</w:t>
      </w:r>
      <w:proofErr w:type="spellEnd"/>
      <w:r w:rsidRPr="004248DD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 xml:space="preserve"> препаратов в производственных условиях рекомендуется использовать минимально возможные объемы рабочих растворов с 200 л/га до 25 л/га. Это приводит к повышению биологической активности и усилению поглощения растением в результате образования капель с более высокой концентрацией препарата.</w:t>
      </w:r>
      <w:r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  </w:t>
      </w:r>
    </w:p>
    <w:p w:rsidR="00EF7A0C" w:rsidRPr="004248DD" w:rsidRDefault="001D25E2" w:rsidP="00957B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0" w:history="1">
        <w:r w:rsidR="00AB6C66" w:rsidRPr="004248DD">
          <w:rPr>
            <w:rFonts w:ascii="Times New Roman" w:eastAsia="Times New Roman" w:hAnsi="Times New Roman" w:cs="Times New Roman"/>
            <w:b/>
            <w:bCs/>
            <w:sz w:val="23"/>
            <w:szCs w:val="23"/>
            <w:lang w:eastAsia="ru-RU"/>
          </w:rPr>
          <w:t>Сарацин</w:t>
        </w:r>
      </w:hyperlink>
      <w:r w:rsidR="00EF7A0C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 селективный системный гербицид - подавляет почти </w:t>
      </w:r>
      <w:r w:rsidR="000405A9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все виды однолетних и </w:t>
      </w:r>
      <w:r w:rsidR="00EF7A0C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многолетних двудольных сорняков, в том числе борщевика Сосновского. Основным преимуществом гербицида </w:t>
      </w:r>
      <w:hyperlink r:id="rId11" w:history="1">
        <w:r w:rsidR="00AB6C66" w:rsidRPr="004248DD">
          <w:rPr>
            <w:rFonts w:ascii="Times New Roman" w:eastAsia="Times New Roman" w:hAnsi="Times New Roman" w:cs="Times New Roman"/>
            <w:b/>
            <w:bCs/>
            <w:sz w:val="23"/>
            <w:szCs w:val="23"/>
            <w:lang w:eastAsia="ru-RU"/>
          </w:rPr>
          <w:t>Сарацин</w:t>
        </w:r>
      </w:hyperlink>
      <w:r w:rsidR="00EF7A0C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борьбе с борщевиком Сосновского является его избирательное действие по отношению к зл</w:t>
      </w:r>
      <w:r w:rsidR="00627BD3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аковым травам, </w:t>
      </w:r>
      <w:r w:rsidR="00EF7A0C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поэтому рекомендован для применения на участках, где требуется сохранение газонного покрова. </w:t>
      </w:r>
      <w:hyperlink r:id="rId12" w:history="1">
        <w:r w:rsidR="00AB6C66" w:rsidRPr="004248DD">
          <w:rPr>
            <w:rFonts w:ascii="Times New Roman" w:eastAsia="Times New Roman" w:hAnsi="Times New Roman" w:cs="Times New Roman"/>
            <w:b/>
            <w:bCs/>
            <w:sz w:val="23"/>
            <w:szCs w:val="23"/>
            <w:lang w:eastAsia="ru-RU"/>
          </w:rPr>
          <w:t>Сарацин</w:t>
        </w:r>
      </w:hyperlink>
      <w:r w:rsidR="00EF7A0C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борьбе с борщевиком Сосновского применяется только на землях </w:t>
      </w:r>
      <w:proofErr w:type="spellStart"/>
      <w:r w:rsidR="00EF7A0C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>несе</w:t>
      </w:r>
      <w:r w:rsidR="00981DE3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>льхозназначения</w:t>
      </w:r>
      <w:proofErr w:type="spellEnd"/>
      <w:r w:rsidR="00981DE3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дозировке </w:t>
      </w:r>
      <w:r w:rsidR="00981DE3" w:rsidRPr="001C5CC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0,2-0,3</w:t>
      </w:r>
      <w:r w:rsidR="00EF7A0C" w:rsidRPr="001C5CC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кг/га</w:t>
      </w:r>
      <w:r w:rsidR="0017421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6E1072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r w:rsidR="0017421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тоимость обработки 1га = </w:t>
      </w:r>
      <w:r w:rsidR="00AD456E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>2900 рублей</w:t>
      </w:r>
      <w:r w:rsidR="00EF7A0C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а также в баковых смесях: </w:t>
      </w:r>
      <w:hyperlink r:id="rId13" w:history="1">
        <w:r w:rsidR="00981DE3" w:rsidRPr="004248DD">
          <w:rPr>
            <w:rFonts w:ascii="Times New Roman" w:eastAsia="Times New Roman" w:hAnsi="Times New Roman" w:cs="Times New Roman"/>
            <w:b/>
            <w:bCs/>
            <w:sz w:val="23"/>
            <w:szCs w:val="23"/>
            <w:lang w:eastAsia="ru-RU"/>
          </w:rPr>
          <w:t>Аргумент</w:t>
        </w:r>
      </w:hyperlink>
      <w:r w:rsidR="00981DE3" w:rsidRPr="004248D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Стар</w:t>
      </w:r>
      <w:r w:rsidR="00EF7A0C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81DE3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>3,0</w:t>
      </w:r>
      <w:r w:rsidR="00EF7A0C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л/га + </w:t>
      </w:r>
      <w:hyperlink r:id="rId14" w:history="1">
        <w:r w:rsidR="00AB6C66" w:rsidRPr="004248DD">
          <w:rPr>
            <w:rFonts w:ascii="Times New Roman" w:eastAsia="Times New Roman" w:hAnsi="Times New Roman" w:cs="Times New Roman"/>
            <w:b/>
            <w:bCs/>
            <w:sz w:val="23"/>
            <w:szCs w:val="23"/>
            <w:lang w:eastAsia="ru-RU"/>
          </w:rPr>
          <w:t>Сарацин</w:t>
        </w:r>
      </w:hyperlink>
      <w:r w:rsidR="00EF7A0C"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0,1 кг/га. </w:t>
      </w:r>
    </w:p>
    <w:p w:rsidR="00EF7A0C" w:rsidRPr="004248DD" w:rsidRDefault="00EF7A0C" w:rsidP="00957BC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>Необходимо учитывать, что обработку гербицидами проводят от начала отрастания борщевика до начала цветения (при высоте 15-40 см). В случае если сроки обработки были упущены, рекомендуется провести скашивание борщевика. Только после его отрастания и формирования листьев провести обработку гербицидами.</w:t>
      </w:r>
    </w:p>
    <w:p w:rsidR="00EF7A0C" w:rsidRPr="004248DD" w:rsidRDefault="00EF7A0C" w:rsidP="00957BC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>Основным требованием химической обработки является равномерное нанесение препарата по обрабатываемой площади. Для гербицидов, обладающих почвенным экраном, обязательно их попадание на поверхность почвы. </w:t>
      </w:r>
    </w:p>
    <w:p w:rsidR="00EF7A0C" w:rsidRPr="004248DD" w:rsidRDefault="00EF7A0C" w:rsidP="00957BC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>Гербициды вносятся водными растворами методом опрыскивания. На больших однородных участках целесообразно использовать тракторные сельскохозяйственные опрыскиватели. На небольших площадях или труднодоступных местах применяются ранцевые моторизированные и ручные опрыскиватели.</w:t>
      </w:r>
    </w:p>
    <w:p w:rsidR="00EF7A0C" w:rsidRPr="004248DD" w:rsidRDefault="00EF7A0C" w:rsidP="00957BC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>В результате качественной обработки участка в течение 15-40 дней (в зависимости от применяемого препарата) на всех обработанных растениях проявляются симптомы действия гербицида (пожелтение и интенсивное разложение надземной части). Запрещается скашивать пожелтевшие растения раньше 30-40 дней после обработки.</w:t>
      </w:r>
    </w:p>
    <w:p w:rsidR="0074322E" w:rsidRDefault="00EF7A0C" w:rsidP="00957BC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248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Через 30 дней после обработки рекомендуется провести контрольное обследование участка с целью выявления новых всходов борщевика Сосновского из почвенного запаса семян. </w:t>
      </w:r>
    </w:p>
    <w:p w:rsidR="004248DD" w:rsidRDefault="004248DD" w:rsidP="004248D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C539C" w:rsidRPr="004248DD" w:rsidRDefault="003C539C" w:rsidP="003A4684">
      <w:pPr>
        <w:spacing w:after="0" w:line="240" w:lineRule="auto"/>
        <w:ind w:left="284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A4684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По вопросам приобретения препаратов обращаться: </w:t>
      </w:r>
      <w:r w:rsidRPr="003A4684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ООО «Агро - Премьер»</w:t>
      </w:r>
      <w:r w:rsidR="003A4684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 Новочебоксарск, ул. Винокурова, д. 10 , офис 202а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тел.: </w:t>
      </w:r>
      <w:r w:rsidRPr="003A468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8-902-327-18-53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A468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</w:t>
      </w:r>
      <w:r w:rsidRPr="003A468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8-917-672-27-06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Медведев Эдуард Валерьевич</w:t>
      </w:r>
    </w:p>
    <w:sectPr w:rsidR="003C539C" w:rsidRPr="004248DD" w:rsidSect="004248DD">
      <w:pgSz w:w="11906" w:h="16838"/>
      <w:pgMar w:top="284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75B6A"/>
    <w:multiLevelType w:val="multilevel"/>
    <w:tmpl w:val="95A4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93"/>
    <w:rsid w:val="000405A9"/>
    <w:rsid w:val="000F62FB"/>
    <w:rsid w:val="00104B4F"/>
    <w:rsid w:val="001442D9"/>
    <w:rsid w:val="0017421A"/>
    <w:rsid w:val="001C5CC5"/>
    <w:rsid w:val="001D25E2"/>
    <w:rsid w:val="002271FC"/>
    <w:rsid w:val="003A4684"/>
    <w:rsid w:val="003C539C"/>
    <w:rsid w:val="004248DD"/>
    <w:rsid w:val="00432527"/>
    <w:rsid w:val="00586407"/>
    <w:rsid w:val="005F682F"/>
    <w:rsid w:val="00627BD3"/>
    <w:rsid w:val="0064453E"/>
    <w:rsid w:val="0067714E"/>
    <w:rsid w:val="006A0995"/>
    <w:rsid w:val="006E1072"/>
    <w:rsid w:val="0074322E"/>
    <w:rsid w:val="00775A9D"/>
    <w:rsid w:val="00957BC2"/>
    <w:rsid w:val="00981DE3"/>
    <w:rsid w:val="00A44293"/>
    <w:rsid w:val="00AB6C66"/>
    <w:rsid w:val="00AC651D"/>
    <w:rsid w:val="00AD3EA5"/>
    <w:rsid w:val="00AD456E"/>
    <w:rsid w:val="00AD5279"/>
    <w:rsid w:val="00AE4ED5"/>
    <w:rsid w:val="00AF2D7F"/>
    <w:rsid w:val="00B3241F"/>
    <w:rsid w:val="00D32CA9"/>
    <w:rsid w:val="00EE5171"/>
    <w:rsid w:val="00EF7A0C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taren.ru/products/pestecides/gerbicides/zinger_sp/" TargetMode="External"/><Relationship Id="rId13" Type="http://schemas.openxmlformats.org/officeDocument/2006/relationships/hyperlink" Target="https://betaren.ru/products/pestecides/gerbicides/sprut_ekstra_v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etaren.ru/products/pestecides/gerbicides/shkval_vk/" TargetMode="External"/><Relationship Id="rId12" Type="http://schemas.openxmlformats.org/officeDocument/2006/relationships/hyperlink" Target="https://betaren.ru/products/pestecides/gerbicides/zinger_sp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etaren.ru/products/pestecides/gerbicides/sprut_ekstra_vr/" TargetMode="External"/><Relationship Id="rId11" Type="http://schemas.openxmlformats.org/officeDocument/2006/relationships/hyperlink" Target="https://betaren.ru/products/pestecides/gerbicides/zinger_sp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etaren.ru/products/pestecides/gerbicides/zinger_s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taren.ru/products/pestecides/gerbicides/sprut_ekstra_vr/" TargetMode="External"/><Relationship Id="rId14" Type="http://schemas.openxmlformats.org/officeDocument/2006/relationships/hyperlink" Target="https://betaren.ru/products/pestecides/gerbicides/zinger_s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Дарья С. Федяева</cp:lastModifiedBy>
  <cp:revision>2</cp:revision>
  <dcterms:created xsi:type="dcterms:W3CDTF">2020-04-28T07:46:00Z</dcterms:created>
  <dcterms:modified xsi:type="dcterms:W3CDTF">2020-04-28T07:46:00Z</dcterms:modified>
</cp:coreProperties>
</file>